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DEA072">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left"/>
        <w:textAlignment w:val="auto"/>
        <w:rPr>
          <w:rFonts w:hint="default" w:ascii="黑体" w:hAnsi="黑体" w:eastAsia="黑体" w:cs="黑体"/>
          <w:b/>
          <w:bCs w:val="0"/>
          <w:sz w:val="32"/>
          <w:szCs w:val="32"/>
          <w:lang w:val="en-US" w:eastAsia="zh-CN"/>
        </w:rPr>
      </w:pPr>
      <w:r>
        <w:rPr>
          <w:rFonts w:hint="eastAsia" w:ascii="黑体" w:hAnsi="黑体" w:eastAsia="黑体" w:cs="黑体"/>
          <w:b/>
          <w:bCs w:val="0"/>
          <w:sz w:val="32"/>
          <w:szCs w:val="32"/>
          <w:lang w:val="en-US" w:eastAsia="zh-CN"/>
        </w:rPr>
        <w:t>附件5</w:t>
      </w:r>
    </w:p>
    <w:p w14:paraId="585D95A0">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left"/>
        <w:textAlignment w:val="auto"/>
        <w:rPr>
          <w:rFonts w:hint="eastAsia" w:ascii="黑体" w:hAnsi="黑体" w:eastAsia="黑体" w:cs="黑体"/>
          <w:b/>
          <w:bCs w:val="0"/>
          <w:sz w:val="32"/>
          <w:szCs w:val="32"/>
          <w:lang w:val="en-US" w:eastAsia="zh-CN"/>
        </w:rPr>
      </w:pPr>
    </w:p>
    <w:p w14:paraId="0B33C8A3">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center"/>
        <w:textAlignment w:val="auto"/>
        <w:rPr>
          <w:rFonts w:hint="default" w:ascii="黑体" w:hAnsi="黑体" w:eastAsia="黑体" w:cs="黑体"/>
          <w:b/>
          <w:bCs w:val="0"/>
          <w:sz w:val="32"/>
          <w:szCs w:val="32"/>
          <w:lang w:val="en-US" w:eastAsia="zh-CN"/>
        </w:rPr>
      </w:pPr>
      <w:r>
        <w:rPr>
          <w:rFonts w:hint="eastAsia" w:ascii="黑体" w:hAnsi="黑体" w:eastAsia="黑体" w:cs="黑体"/>
          <w:b/>
          <w:bCs w:val="0"/>
          <w:sz w:val="32"/>
          <w:szCs w:val="32"/>
          <w:lang w:val="en-US" w:eastAsia="zh-CN"/>
        </w:rPr>
        <w:t>“笔墨中国”汉字书写大赛校内选拔方案</w:t>
      </w:r>
    </w:p>
    <w:p w14:paraId="6D01F794">
      <w:pPr>
        <w:widowControl/>
        <w:spacing w:line="600" w:lineRule="exact"/>
        <w:ind w:firstLine="600"/>
        <w:jc w:val="both"/>
        <w:rPr>
          <w:rFonts w:hint="eastAsia" w:ascii="仿宋" w:hAnsi="仿宋" w:eastAsia="仿宋" w:cs="仿宋"/>
          <w:color w:val="000000"/>
          <w:kern w:val="0"/>
          <w:szCs w:val="21"/>
        </w:rPr>
      </w:pPr>
      <w:r>
        <w:rPr>
          <w:rFonts w:hint="eastAsia" w:ascii="仿宋" w:hAnsi="仿宋" w:eastAsia="仿宋" w:cs="仿宋"/>
          <w:color w:val="000000"/>
          <w:kern w:val="0"/>
          <w:sz w:val="30"/>
          <w:szCs w:val="30"/>
        </w:rPr>
        <w:t>根据《上海市教育委员会关于举办第七届中华经典诵写讲大赛上海赛区比赛的通知》（沪教委语〔2025〕1号）的要求，由上海教育报刊总社承办“笔墨中国”汉字书写大赛上海赛区比赛</w:t>
      </w:r>
      <w:r>
        <w:rPr>
          <w:rFonts w:hint="eastAsia" w:ascii="仿宋" w:hAnsi="仿宋" w:eastAsia="仿宋" w:cs="仿宋"/>
          <w:color w:val="000000"/>
          <w:kern w:val="0"/>
          <w:sz w:val="30"/>
          <w:szCs w:val="30"/>
          <w:lang w:eastAsia="zh-CN"/>
        </w:rPr>
        <w:t>。</w:t>
      </w:r>
      <w:r>
        <w:rPr>
          <w:rFonts w:hint="eastAsia" w:ascii="仿宋" w:hAnsi="仿宋" w:eastAsia="仿宋" w:cs="仿宋"/>
          <w:color w:val="000000"/>
          <w:kern w:val="0"/>
          <w:sz w:val="30"/>
          <w:szCs w:val="30"/>
        </w:rPr>
        <w:t>本次校内选拔主办单位为教务处（语委办公室）和文理教学部。具体方案如下：</w:t>
      </w:r>
    </w:p>
    <w:p w14:paraId="69CC836C">
      <w:pPr>
        <w:widowControl/>
        <w:spacing w:line="600" w:lineRule="exact"/>
        <w:ind w:firstLine="600"/>
        <w:rPr>
          <w:rFonts w:hint="eastAsia" w:ascii="仿宋" w:hAnsi="仿宋" w:eastAsia="仿宋" w:cs="仿宋"/>
          <w:b/>
          <w:bCs/>
          <w:color w:val="000000"/>
          <w:kern w:val="0"/>
          <w:szCs w:val="21"/>
        </w:rPr>
      </w:pPr>
      <w:r>
        <w:rPr>
          <w:rFonts w:hint="eastAsia" w:ascii="仿宋" w:hAnsi="仿宋" w:eastAsia="仿宋" w:cs="仿宋"/>
          <w:b/>
          <w:bCs/>
          <w:color w:val="000000"/>
          <w:kern w:val="0"/>
          <w:sz w:val="30"/>
          <w:szCs w:val="30"/>
          <w:lang w:val="en-US" w:eastAsia="zh-CN"/>
        </w:rPr>
        <w:t>一</w:t>
      </w:r>
      <w:r>
        <w:rPr>
          <w:rFonts w:hint="eastAsia" w:ascii="仿宋" w:hAnsi="仿宋" w:eastAsia="仿宋" w:cs="仿宋"/>
          <w:b/>
          <w:bCs/>
          <w:color w:val="000000"/>
          <w:kern w:val="0"/>
          <w:sz w:val="30"/>
          <w:szCs w:val="30"/>
        </w:rPr>
        <w:t>、参赛对象与组别</w:t>
      </w:r>
    </w:p>
    <w:p w14:paraId="7185D44F">
      <w:pPr>
        <w:widowControl/>
        <w:spacing w:line="600" w:lineRule="exact"/>
        <w:ind w:firstLine="600"/>
        <w:rPr>
          <w:rFonts w:hint="eastAsia" w:ascii="仿宋" w:hAnsi="仿宋" w:eastAsia="仿宋" w:cs="仿宋"/>
          <w:color w:val="000000"/>
          <w:kern w:val="0"/>
          <w:szCs w:val="21"/>
          <w:highlight w:val="none"/>
        </w:rPr>
      </w:pPr>
      <w:r>
        <w:rPr>
          <w:rFonts w:hint="eastAsia" w:ascii="仿宋" w:hAnsi="仿宋" w:eastAsia="仿宋" w:cs="仿宋"/>
          <w:color w:val="000000"/>
          <w:kern w:val="0"/>
          <w:sz w:val="30"/>
          <w:szCs w:val="30"/>
        </w:rPr>
        <w:t>参赛对象为</w:t>
      </w:r>
      <w:r>
        <w:rPr>
          <w:rFonts w:hint="eastAsia" w:ascii="仿宋" w:hAnsi="仿宋" w:eastAsia="仿宋" w:cs="仿宋"/>
          <w:color w:val="000000"/>
          <w:kern w:val="0"/>
          <w:sz w:val="30"/>
          <w:szCs w:val="30"/>
          <w:lang w:eastAsia="zh-CN"/>
        </w:rPr>
        <w:t>全日制</w:t>
      </w:r>
      <w:r>
        <w:rPr>
          <w:rFonts w:hint="eastAsia" w:ascii="仿宋" w:hAnsi="仿宋" w:eastAsia="仿宋" w:cs="仿宋"/>
          <w:color w:val="000000"/>
          <w:kern w:val="0"/>
          <w:sz w:val="30"/>
          <w:szCs w:val="30"/>
        </w:rPr>
        <w:t>在校学生及全校在职教职工。设硬笔、毛笔和粉笔三个类别。其中硬笔、毛笔</w:t>
      </w:r>
      <w:r>
        <w:rPr>
          <w:rFonts w:hint="eastAsia" w:ascii="仿宋" w:hAnsi="仿宋" w:eastAsia="仿宋" w:cs="仿宋"/>
          <w:color w:val="000000"/>
          <w:kern w:val="0"/>
          <w:sz w:val="30"/>
          <w:szCs w:val="30"/>
          <w:lang w:val="en-US" w:eastAsia="zh-CN"/>
        </w:rPr>
        <w:t>分</w:t>
      </w:r>
      <w:r>
        <w:rPr>
          <w:rFonts w:hint="eastAsia" w:ascii="仿宋" w:hAnsi="仿宋" w:eastAsia="仿宋" w:cs="仿宋"/>
          <w:color w:val="auto"/>
          <w:kern w:val="0"/>
          <w:sz w:val="30"/>
          <w:szCs w:val="30"/>
          <w:highlight w:val="none"/>
        </w:rPr>
        <w:t>大学生组（含高职学生</w:t>
      </w:r>
      <w:r>
        <w:rPr>
          <w:rFonts w:hint="eastAsia" w:ascii="仿宋" w:hAnsi="仿宋" w:eastAsia="仿宋" w:cs="仿宋"/>
          <w:color w:val="auto"/>
          <w:kern w:val="0"/>
          <w:sz w:val="30"/>
          <w:szCs w:val="30"/>
          <w:highlight w:val="none"/>
          <w:lang w:eastAsia="zh-CN"/>
        </w:rPr>
        <w:t>、</w:t>
      </w:r>
      <w:r>
        <w:rPr>
          <w:rFonts w:hint="eastAsia" w:ascii="仿宋" w:hAnsi="仿宋" w:eastAsia="仿宋" w:cs="仿宋"/>
          <w:color w:val="auto"/>
          <w:kern w:val="0"/>
          <w:sz w:val="30"/>
          <w:szCs w:val="30"/>
          <w:highlight w:val="none"/>
        </w:rPr>
        <w:t>留学生）</w:t>
      </w:r>
      <w:r>
        <w:rPr>
          <w:rFonts w:hint="eastAsia" w:ascii="仿宋" w:hAnsi="仿宋" w:eastAsia="仿宋" w:cs="仿宋"/>
          <w:color w:val="000000"/>
          <w:kern w:val="0"/>
          <w:sz w:val="30"/>
          <w:szCs w:val="30"/>
          <w:highlight w:val="none"/>
        </w:rPr>
        <w:t>、教师组</w:t>
      </w:r>
      <w:r>
        <w:rPr>
          <w:rFonts w:hint="eastAsia" w:ascii="仿宋" w:hAnsi="仿宋" w:eastAsia="仿宋" w:cs="仿宋"/>
          <w:color w:val="000000"/>
          <w:kern w:val="0"/>
          <w:sz w:val="30"/>
          <w:szCs w:val="30"/>
          <w:highlight w:val="none"/>
          <w:lang w:val="en-US" w:eastAsia="zh-CN"/>
        </w:rPr>
        <w:t>2个组别</w:t>
      </w:r>
      <w:r>
        <w:rPr>
          <w:rFonts w:hint="eastAsia" w:ascii="仿宋" w:hAnsi="仿宋" w:eastAsia="仿宋" w:cs="仿宋"/>
          <w:color w:val="000000"/>
          <w:kern w:val="0"/>
          <w:sz w:val="30"/>
          <w:szCs w:val="30"/>
          <w:highlight w:val="none"/>
        </w:rPr>
        <w:t>；粉笔类</w:t>
      </w:r>
      <w:r>
        <w:rPr>
          <w:rFonts w:hint="eastAsia" w:ascii="仿宋" w:hAnsi="仿宋" w:eastAsia="仿宋" w:cs="仿宋"/>
          <w:color w:val="000000"/>
          <w:kern w:val="0"/>
          <w:sz w:val="30"/>
          <w:szCs w:val="30"/>
          <w:highlight w:val="none"/>
          <w:lang w:val="en-US" w:eastAsia="zh-CN"/>
        </w:rPr>
        <w:t>分</w:t>
      </w:r>
      <w:r>
        <w:rPr>
          <w:rFonts w:hint="eastAsia" w:ascii="仿宋" w:hAnsi="仿宋" w:eastAsia="仿宋" w:cs="仿宋"/>
          <w:color w:val="000000"/>
          <w:kern w:val="0"/>
          <w:sz w:val="30"/>
          <w:szCs w:val="30"/>
          <w:highlight w:val="none"/>
        </w:rPr>
        <w:t>教师组</w:t>
      </w:r>
      <w:r>
        <w:rPr>
          <w:rFonts w:hint="eastAsia" w:ascii="仿宋" w:hAnsi="仿宋" w:eastAsia="仿宋" w:cs="仿宋"/>
          <w:color w:val="000000"/>
          <w:kern w:val="0"/>
          <w:sz w:val="30"/>
          <w:szCs w:val="30"/>
          <w:highlight w:val="none"/>
          <w:lang w:val="en-US" w:eastAsia="zh-CN"/>
        </w:rPr>
        <w:t>1个组别。</w:t>
      </w:r>
    </w:p>
    <w:p w14:paraId="1A6428ED">
      <w:pPr>
        <w:widowControl/>
        <w:spacing w:line="600" w:lineRule="exact"/>
        <w:ind w:firstLine="600"/>
        <w:rPr>
          <w:rFonts w:hint="eastAsia" w:ascii="仿宋" w:hAnsi="仿宋" w:eastAsia="仿宋" w:cs="仿宋"/>
          <w:b/>
          <w:bCs/>
          <w:color w:val="000000"/>
          <w:kern w:val="0"/>
          <w:szCs w:val="21"/>
        </w:rPr>
      </w:pPr>
      <w:r>
        <w:rPr>
          <w:rFonts w:hint="eastAsia" w:ascii="仿宋" w:hAnsi="仿宋" w:eastAsia="仿宋" w:cs="仿宋"/>
          <w:b/>
          <w:bCs/>
          <w:color w:val="000000"/>
          <w:kern w:val="0"/>
          <w:sz w:val="30"/>
          <w:szCs w:val="30"/>
          <w:lang w:val="en-US" w:eastAsia="zh-CN"/>
        </w:rPr>
        <w:t>二</w:t>
      </w:r>
      <w:r>
        <w:rPr>
          <w:rFonts w:hint="eastAsia" w:ascii="仿宋" w:hAnsi="仿宋" w:eastAsia="仿宋" w:cs="仿宋"/>
          <w:b/>
          <w:bCs/>
          <w:color w:val="000000"/>
          <w:kern w:val="0"/>
          <w:sz w:val="30"/>
          <w:szCs w:val="30"/>
        </w:rPr>
        <w:t>、参赛要求</w:t>
      </w:r>
    </w:p>
    <w:p w14:paraId="666C9341">
      <w:pPr>
        <w:widowControl/>
        <w:spacing w:line="600" w:lineRule="exact"/>
        <w:ind w:firstLine="600"/>
        <w:rPr>
          <w:rFonts w:hint="eastAsia" w:ascii="仿宋" w:hAnsi="仿宋" w:eastAsia="仿宋" w:cs="仿宋"/>
          <w:color w:val="000000"/>
          <w:kern w:val="0"/>
          <w:sz w:val="30"/>
          <w:szCs w:val="30"/>
          <w:lang w:val="en-US" w:eastAsia="zh-CN"/>
        </w:rPr>
      </w:pPr>
      <w:r>
        <w:rPr>
          <w:rFonts w:hint="eastAsia" w:ascii="仿宋" w:hAnsi="仿宋" w:eastAsia="仿宋" w:cs="仿宋"/>
          <w:color w:val="000000"/>
          <w:kern w:val="0"/>
          <w:sz w:val="30"/>
          <w:szCs w:val="30"/>
          <w:lang w:eastAsia="zh-CN"/>
        </w:rPr>
        <w:t>（</w:t>
      </w:r>
      <w:r>
        <w:rPr>
          <w:rFonts w:hint="eastAsia" w:ascii="仿宋" w:hAnsi="仿宋" w:eastAsia="仿宋" w:cs="仿宋"/>
          <w:color w:val="000000"/>
          <w:kern w:val="0"/>
          <w:sz w:val="30"/>
          <w:szCs w:val="30"/>
          <w:lang w:val="en-US" w:eastAsia="zh-CN"/>
        </w:rPr>
        <w:t>一</w:t>
      </w:r>
      <w:r>
        <w:rPr>
          <w:rFonts w:hint="eastAsia" w:ascii="仿宋" w:hAnsi="仿宋" w:eastAsia="仿宋" w:cs="仿宋"/>
          <w:color w:val="000000"/>
          <w:kern w:val="0"/>
          <w:sz w:val="30"/>
          <w:szCs w:val="30"/>
          <w:lang w:eastAsia="zh-CN"/>
        </w:rPr>
        <w:t>）</w:t>
      </w:r>
      <w:r>
        <w:rPr>
          <w:rFonts w:hint="eastAsia" w:ascii="仿宋" w:hAnsi="仿宋" w:eastAsia="仿宋" w:cs="仿宋"/>
          <w:color w:val="000000"/>
          <w:kern w:val="0"/>
          <w:sz w:val="30"/>
          <w:szCs w:val="30"/>
          <w:lang w:val="en-US" w:eastAsia="zh-CN"/>
        </w:rPr>
        <w:t>内容要求</w:t>
      </w:r>
    </w:p>
    <w:p w14:paraId="0C1339A8">
      <w:pPr>
        <w:widowControl/>
        <w:spacing w:line="600" w:lineRule="exact"/>
        <w:ind w:firstLine="600"/>
        <w:rPr>
          <w:rFonts w:hint="eastAsia" w:ascii="仿宋" w:hAnsi="仿宋" w:eastAsia="仿宋" w:cs="仿宋"/>
          <w:color w:val="000000"/>
          <w:kern w:val="0"/>
          <w:sz w:val="30"/>
          <w:szCs w:val="30"/>
          <w:lang w:val="en-US" w:eastAsia="zh-CN"/>
        </w:rPr>
      </w:pPr>
      <w:r>
        <w:rPr>
          <w:rFonts w:hint="eastAsia" w:ascii="仿宋" w:hAnsi="仿宋" w:eastAsia="仿宋" w:cs="仿宋"/>
          <w:color w:val="000000"/>
          <w:kern w:val="0"/>
          <w:sz w:val="30"/>
          <w:szCs w:val="30"/>
          <w:lang w:val="en-US" w:eastAsia="zh-CN"/>
        </w:rPr>
        <w:t>体现中华优秀传统文化、爱国情怀以及积极向上时代精神的古今诗文、楹联、词语、名言警句，或中华优秀图书的内容节选等。当代内容以正式出版或主流媒体公开发表的为准，内容主题须相对完整，改编、自创以及网络文本等不在征集之列。</w:t>
      </w:r>
    </w:p>
    <w:p w14:paraId="0B5AF5F7">
      <w:pPr>
        <w:widowControl/>
        <w:spacing w:line="600" w:lineRule="exact"/>
        <w:ind w:firstLine="600"/>
        <w:rPr>
          <w:rFonts w:hint="eastAsia" w:ascii="仿宋" w:hAnsi="仿宋" w:eastAsia="仿宋" w:cs="仿宋"/>
          <w:color w:val="000000"/>
          <w:kern w:val="0"/>
          <w:sz w:val="30"/>
          <w:szCs w:val="30"/>
          <w:lang w:val="en-US" w:eastAsia="zh-CN"/>
        </w:rPr>
      </w:pPr>
      <w:r>
        <w:rPr>
          <w:rFonts w:hint="eastAsia" w:ascii="仿宋" w:hAnsi="仿宋" w:eastAsia="仿宋" w:cs="仿宋"/>
          <w:color w:val="000000"/>
          <w:kern w:val="0"/>
          <w:sz w:val="30"/>
          <w:szCs w:val="30"/>
          <w:lang w:val="en-US" w:eastAsia="zh-CN"/>
        </w:rPr>
        <w:t>硬笔类、粉笔类作品须使用规范汉字（以《通用规范汉字表》为依据），字体要求使用楷书或行书；毛笔类作品鼓励使用规范汉字，因艺术表达需要可使用繁体字及经典碑帖中所见的写法，字体不限（篆书、草书须附释文），但须通篇统一，尤其不得繁简混用，不可提交临摹作品。</w:t>
      </w:r>
    </w:p>
    <w:p w14:paraId="10F3ABC2">
      <w:pPr>
        <w:widowControl/>
        <w:numPr>
          <w:ilvl w:val="0"/>
          <w:numId w:val="6"/>
        </w:numPr>
        <w:spacing w:line="600" w:lineRule="exact"/>
        <w:ind w:firstLine="600"/>
        <w:rPr>
          <w:rFonts w:hint="eastAsia" w:ascii="仿宋" w:hAnsi="仿宋" w:eastAsia="仿宋" w:cs="仿宋"/>
          <w:color w:val="000000"/>
          <w:kern w:val="0"/>
          <w:sz w:val="30"/>
          <w:szCs w:val="30"/>
          <w:lang w:val="en-US" w:eastAsia="zh-CN"/>
        </w:rPr>
      </w:pPr>
      <w:r>
        <w:rPr>
          <w:rFonts w:hint="eastAsia" w:ascii="仿宋" w:hAnsi="仿宋" w:eastAsia="仿宋" w:cs="仿宋"/>
          <w:color w:val="000000"/>
          <w:kern w:val="0"/>
          <w:sz w:val="30"/>
          <w:szCs w:val="30"/>
          <w:lang w:val="en-US" w:eastAsia="zh-CN"/>
        </w:rPr>
        <w:t>形式要求</w:t>
      </w:r>
    </w:p>
    <w:p w14:paraId="5EEA7122">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00" w:firstLineChars="200"/>
        <w:jc w:val="both"/>
        <w:textAlignment w:val="auto"/>
        <w:rPr>
          <w:rFonts w:hint="eastAsia" w:ascii="仿宋" w:hAnsi="仿宋" w:eastAsia="仿宋" w:cs="仿宋"/>
          <w:color w:val="000000"/>
          <w:kern w:val="0"/>
          <w:sz w:val="30"/>
          <w:szCs w:val="30"/>
          <w:lang w:val="en-US" w:eastAsia="zh-CN"/>
        </w:rPr>
      </w:pPr>
      <w:r>
        <w:rPr>
          <w:rFonts w:hint="eastAsia" w:ascii="仿宋" w:hAnsi="仿宋" w:eastAsia="仿宋" w:cs="仿宋"/>
          <w:color w:val="000000"/>
          <w:kern w:val="0"/>
          <w:sz w:val="30"/>
          <w:szCs w:val="30"/>
        </w:rPr>
        <w:t>作品要求为2025年新创作的作品，由参赛者独立完成。</w:t>
      </w:r>
    </w:p>
    <w:p w14:paraId="0FA3638E">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00" w:firstLineChars="200"/>
        <w:jc w:val="both"/>
        <w:textAlignment w:val="auto"/>
        <w:rPr>
          <w:rFonts w:hint="eastAsia" w:ascii="仿宋" w:hAnsi="仿宋" w:eastAsia="仿宋" w:cs="仿宋"/>
          <w:color w:val="000000"/>
          <w:kern w:val="0"/>
          <w:sz w:val="30"/>
          <w:szCs w:val="30"/>
          <w:lang w:val="en-US" w:eastAsia="zh-CN"/>
        </w:rPr>
      </w:pPr>
      <w:r>
        <w:rPr>
          <w:rFonts w:hint="eastAsia" w:ascii="仿宋" w:hAnsi="仿宋" w:eastAsia="仿宋" w:cs="仿宋"/>
          <w:color w:val="000000"/>
          <w:kern w:val="0"/>
          <w:sz w:val="30"/>
          <w:szCs w:val="30"/>
          <w:lang w:val="en-US" w:eastAsia="zh-CN"/>
        </w:rPr>
        <w:t>硬笔可使用中性笔、钢笔、秀丽笔。硬笔类作品用纸规格不超过A3纸大小（29.7cm×42cm以内）。</w:t>
      </w:r>
    </w:p>
    <w:p w14:paraId="6876502C">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00" w:firstLineChars="200"/>
        <w:jc w:val="both"/>
        <w:textAlignment w:val="auto"/>
        <w:rPr>
          <w:rFonts w:hint="eastAsia" w:ascii="仿宋" w:hAnsi="仿宋" w:eastAsia="仿宋" w:cs="仿宋"/>
          <w:color w:val="000000"/>
          <w:kern w:val="0"/>
          <w:sz w:val="30"/>
          <w:szCs w:val="30"/>
          <w:lang w:val="en-US" w:eastAsia="zh-CN"/>
        </w:rPr>
      </w:pPr>
      <w:r>
        <w:rPr>
          <w:rFonts w:hint="eastAsia" w:ascii="仿宋" w:hAnsi="仿宋" w:eastAsia="仿宋" w:cs="仿宋"/>
          <w:color w:val="000000"/>
          <w:kern w:val="0"/>
          <w:sz w:val="30"/>
          <w:szCs w:val="30"/>
          <w:lang w:val="en-US" w:eastAsia="zh-CN"/>
        </w:rPr>
        <w:t>毛笔类作品用纸规格为四尺三裁至六尺整张宣纸（46cm×69cm-95cm×180cm），一律为竖式，不得托裱。手卷、册页等形式不在参赛范围之内。</w:t>
      </w:r>
    </w:p>
    <w:p w14:paraId="06373E97">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00" w:firstLineChars="200"/>
        <w:jc w:val="both"/>
        <w:textAlignment w:val="auto"/>
        <w:rPr>
          <w:rFonts w:hint="eastAsia" w:ascii="仿宋" w:hAnsi="仿宋" w:eastAsia="仿宋" w:cs="仿宋"/>
          <w:color w:val="000000"/>
          <w:kern w:val="0"/>
          <w:sz w:val="30"/>
          <w:szCs w:val="30"/>
          <w:lang w:val="en-US" w:eastAsia="zh-CN"/>
        </w:rPr>
      </w:pPr>
      <w:r>
        <w:rPr>
          <w:rFonts w:hint="eastAsia" w:ascii="仿宋" w:hAnsi="仿宋" w:eastAsia="仿宋" w:cs="仿宋"/>
          <w:color w:val="000000"/>
          <w:kern w:val="0"/>
          <w:sz w:val="30"/>
          <w:szCs w:val="30"/>
          <w:lang w:val="en-US" w:eastAsia="zh-CN"/>
        </w:rPr>
        <w:t>粉笔类作品一律使用白色粉笔，横排横写。</w:t>
      </w:r>
    </w:p>
    <w:p w14:paraId="44CC3D67">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00" w:firstLineChars="200"/>
        <w:jc w:val="both"/>
        <w:textAlignment w:val="auto"/>
        <w:rPr>
          <w:rFonts w:hint="eastAsia" w:ascii="仿宋" w:hAnsi="仿宋" w:eastAsia="仿宋" w:cs="仿宋"/>
          <w:color w:val="000000"/>
          <w:kern w:val="0"/>
          <w:sz w:val="30"/>
          <w:szCs w:val="30"/>
          <w:lang w:val="en-US" w:eastAsia="zh-CN"/>
        </w:rPr>
      </w:pPr>
      <w:r>
        <w:rPr>
          <w:rFonts w:hint="eastAsia" w:ascii="仿宋" w:hAnsi="仿宋" w:eastAsia="仿宋" w:cs="仿宋"/>
          <w:color w:val="000000"/>
          <w:kern w:val="0"/>
          <w:sz w:val="30"/>
          <w:szCs w:val="30"/>
          <w:lang w:val="en-US" w:eastAsia="zh-CN"/>
        </w:rPr>
        <w:t>硬笔类作品提供分辨率为300dpi以上的扫描图片，毛笔类、粉笔类作品上传高清照片，格式为jpg或jpeg，大小为2-10MB，能体现作品整体效果与细节特点。参赛者创作作品时，应同步录制全身书写短视频，时长1-2分钟，显示清晰，能体现作者本人书写。</w:t>
      </w:r>
    </w:p>
    <w:p w14:paraId="1271C259">
      <w:pPr>
        <w:keepNext w:val="0"/>
        <w:keepLines w:val="0"/>
        <w:pageBreakBefore w:val="0"/>
        <w:widowControl/>
        <w:numPr>
          <w:ilvl w:val="0"/>
          <w:numId w:val="6"/>
        </w:numPr>
        <w:kinsoku/>
        <w:wordWrap/>
        <w:overflowPunct/>
        <w:topLinePunct w:val="0"/>
        <w:autoSpaceDE/>
        <w:autoSpaceDN/>
        <w:bidi w:val="0"/>
        <w:adjustRightInd/>
        <w:snapToGrid/>
        <w:spacing w:line="600" w:lineRule="exact"/>
        <w:ind w:left="0" w:leftChars="0" w:firstLine="600" w:firstLineChars="0"/>
        <w:jc w:val="both"/>
        <w:textAlignment w:val="auto"/>
        <w:rPr>
          <w:rFonts w:hint="eastAsia" w:ascii="仿宋" w:hAnsi="仿宋" w:eastAsia="仿宋" w:cs="仿宋"/>
          <w:color w:val="000000"/>
          <w:kern w:val="0"/>
          <w:sz w:val="30"/>
          <w:szCs w:val="30"/>
          <w:lang w:val="en-US" w:eastAsia="zh-CN"/>
        </w:rPr>
      </w:pPr>
      <w:r>
        <w:rPr>
          <w:rFonts w:hint="eastAsia" w:ascii="仿宋" w:hAnsi="仿宋" w:eastAsia="仿宋" w:cs="仿宋"/>
          <w:color w:val="000000"/>
          <w:kern w:val="0"/>
          <w:sz w:val="30"/>
          <w:szCs w:val="30"/>
          <w:lang w:val="en-US" w:eastAsia="zh-CN"/>
        </w:rPr>
        <w:t>其他要求</w:t>
      </w:r>
    </w:p>
    <w:p w14:paraId="66AF29DC">
      <w:pPr>
        <w:keepNext w:val="0"/>
        <w:keepLines w:val="0"/>
        <w:pageBreakBefore w:val="0"/>
        <w:widowControl/>
        <w:numPr>
          <w:ilvl w:val="0"/>
          <w:numId w:val="0"/>
        </w:numPr>
        <w:kinsoku/>
        <w:wordWrap/>
        <w:overflowPunct/>
        <w:topLinePunct w:val="0"/>
        <w:autoSpaceDE/>
        <w:autoSpaceDN/>
        <w:bidi w:val="0"/>
        <w:adjustRightInd/>
        <w:snapToGrid/>
        <w:spacing w:line="600" w:lineRule="exact"/>
        <w:ind w:left="0" w:leftChars="0" w:firstLine="600" w:firstLineChars="200"/>
        <w:jc w:val="both"/>
        <w:textAlignment w:val="auto"/>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每人限报1件作品，限报1名指导教师。同一作品的参赛者不得同时署名该作品的指导教师。</w:t>
      </w:r>
    </w:p>
    <w:p w14:paraId="33A380A2">
      <w:pPr>
        <w:keepNext w:val="0"/>
        <w:keepLines w:val="0"/>
        <w:pageBreakBefore w:val="0"/>
        <w:widowControl/>
        <w:numPr>
          <w:ilvl w:val="0"/>
          <w:numId w:val="0"/>
        </w:numPr>
        <w:kinsoku/>
        <w:wordWrap/>
        <w:overflowPunct/>
        <w:topLinePunct w:val="0"/>
        <w:autoSpaceDE/>
        <w:autoSpaceDN/>
        <w:bidi w:val="0"/>
        <w:adjustRightInd/>
        <w:snapToGrid/>
        <w:spacing w:line="600" w:lineRule="exact"/>
        <w:ind w:left="0" w:leftChars="0" w:firstLine="600" w:firstLineChars="200"/>
        <w:jc w:val="both"/>
        <w:textAlignment w:val="auto"/>
        <w:rPr>
          <w:rFonts w:hint="eastAsia" w:ascii="仿宋" w:hAnsi="仿宋" w:eastAsia="仿宋" w:cs="仿宋"/>
          <w:color w:val="FF0000"/>
          <w:kern w:val="0"/>
          <w:sz w:val="30"/>
          <w:szCs w:val="30"/>
          <w:lang w:val="en-US" w:eastAsia="zh-CN"/>
        </w:rPr>
      </w:pPr>
      <w:r>
        <w:rPr>
          <w:rFonts w:hint="eastAsia" w:ascii="仿宋" w:hAnsi="仿宋" w:eastAsia="仿宋" w:cs="仿宋"/>
          <w:color w:val="FF0000"/>
          <w:kern w:val="0"/>
          <w:sz w:val="30"/>
          <w:szCs w:val="30"/>
          <w:lang w:val="en-US" w:eastAsia="zh-CN"/>
        </w:rPr>
        <w:t>参赛作品必须为本人书写作品，若发现非本人书写，将取消参赛资格。</w:t>
      </w:r>
    </w:p>
    <w:p w14:paraId="30F26654">
      <w:pPr>
        <w:keepNext w:val="0"/>
        <w:keepLines w:val="0"/>
        <w:pageBreakBefore w:val="0"/>
        <w:widowControl w:val="0"/>
        <w:kinsoku/>
        <w:wordWrap/>
        <w:overflowPunct/>
        <w:topLinePunct w:val="0"/>
        <w:autoSpaceDE/>
        <w:autoSpaceDN/>
        <w:bidi w:val="0"/>
        <w:spacing w:line="520" w:lineRule="exact"/>
        <w:ind w:firstLine="602" w:firstLineChars="200"/>
        <w:textAlignment w:val="auto"/>
        <w:rPr>
          <w:rFonts w:hint="eastAsia" w:ascii="仿宋" w:hAnsi="仿宋" w:eastAsia="仿宋" w:cs="仿宋"/>
          <w:b/>
          <w:bCs/>
          <w:sz w:val="30"/>
          <w:szCs w:val="30"/>
          <w:lang w:val="en-US" w:eastAsia="zh-CN" w:bidi="ar"/>
        </w:rPr>
      </w:pPr>
      <w:r>
        <w:rPr>
          <w:rFonts w:hint="eastAsia" w:ascii="仿宋" w:hAnsi="仿宋" w:eastAsia="仿宋" w:cs="仿宋"/>
          <w:b/>
          <w:bCs/>
          <w:sz w:val="30"/>
          <w:szCs w:val="30"/>
          <w:lang w:val="en-US" w:eastAsia="zh-CN" w:bidi="ar"/>
        </w:rPr>
        <w:t>三、赛程安排及报送方式</w:t>
      </w:r>
    </w:p>
    <w:p w14:paraId="14C3877A">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val="en-US" w:eastAsia="zh-CN" w:bidi="ar"/>
        </w:rPr>
      </w:pPr>
      <w:r>
        <w:rPr>
          <w:rFonts w:hint="eastAsia" w:ascii="仿宋" w:hAnsi="仿宋" w:eastAsia="仿宋" w:cs="仿宋"/>
          <w:sz w:val="30"/>
          <w:szCs w:val="30"/>
          <w:lang w:val="en-US" w:eastAsia="zh-CN" w:bidi="ar"/>
        </w:rPr>
        <w:t>本次比赛开展时间为4月-5月，由文理教学部根据各学院（部、中心）或个人报送的参赛作品进行评选，</w:t>
      </w:r>
      <w:r>
        <w:rPr>
          <w:rFonts w:hint="eastAsia" w:ascii="仿宋" w:hAnsi="仿宋" w:eastAsia="仿宋" w:cs="仿宋"/>
          <w:sz w:val="30"/>
          <w:szCs w:val="30"/>
          <w:highlight w:val="none"/>
          <w:lang w:val="en-US" w:eastAsia="zh-CN" w:bidi="ar"/>
        </w:rPr>
        <w:t>每个组别各评选出一、二、三等奖、优秀奖以及优秀指导奖若干，</w:t>
      </w:r>
      <w:r>
        <w:rPr>
          <w:rFonts w:hint="eastAsia" w:ascii="仿宋" w:hAnsi="仿宋" w:eastAsia="仿宋" w:cs="仿宋"/>
          <w:sz w:val="30"/>
          <w:szCs w:val="30"/>
          <w:lang w:val="en-US" w:eastAsia="zh-CN" w:bidi="ar"/>
        </w:rPr>
        <w:t>学校将择优报送至上海市参加比赛。</w:t>
      </w:r>
      <w:bookmarkStart w:id="0" w:name="_GoBack"/>
      <w:bookmarkEnd w:id="0"/>
    </w:p>
    <w:p w14:paraId="15F3E0C5">
      <w:pPr>
        <w:widowControl/>
        <w:spacing w:line="600" w:lineRule="exact"/>
        <w:ind w:firstLine="600"/>
        <w:rPr>
          <w:rFonts w:hint="eastAsia" w:ascii="仿宋" w:hAnsi="仿宋" w:eastAsia="仿宋" w:cs="仿宋"/>
          <w:color w:val="000000"/>
          <w:kern w:val="0"/>
          <w:sz w:val="30"/>
          <w:szCs w:val="30"/>
          <w:lang w:val="en-US" w:eastAsia="zh-CN"/>
        </w:rPr>
      </w:pPr>
      <w:r>
        <w:rPr>
          <w:rFonts w:hint="eastAsia" w:ascii="仿宋" w:hAnsi="仿宋" w:eastAsia="仿宋" w:cs="仿宋"/>
          <w:color w:val="000000"/>
          <w:kern w:val="0"/>
          <w:sz w:val="30"/>
          <w:szCs w:val="30"/>
          <w:u w:val="none"/>
        </w:rPr>
        <w:t>请各</w:t>
      </w:r>
      <w:r>
        <w:rPr>
          <w:rFonts w:hint="eastAsia" w:ascii="仿宋" w:hAnsi="仿宋" w:eastAsia="仿宋" w:cs="仿宋"/>
          <w:color w:val="000000"/>
          <w:kern w:val="0"/>
          <w:sz w:val="30"/>
          <w:szCs w:val="30"/>
          <w:u w:val="none"/>
          <w:lang w:val="en-US" w:eastAsia="zh-CN"/>
        </w:rPr>
        <w:t>教学部门（需统一提交）</w:t>
      </w:r>
      <w:r>
        <w:rPr>
          <w:rFonts w:hint="eastAsia" w:ascii="仿宋" w:hAnsi="仿宋" w:eastAsia="仿宋" w:cs="仿宋"/>
          <w:color w:val="000000"/>
          <w:kern w:val="0"/>
          <w:sz w:val="30"/>
          <w:szCs w:val="30"/>
          <w:u w:val="none"/>
        </w:rPr>
        <w:t>或个人于5月9日前将报名表（附件</w:t>
      </w:r>
      <w:r>
        <w:rPr>
          <w:rFonts w:hint="eastAsia" w:ascii="仿宋" w:hAnsi="仿宋" w:eastAsia="仿宋" w:cs="仿宋"/>
          <w:color w:val="000000"/>
          <w:kern w:val="0"/>
          <w:sz w:val="30"/>
          <w:szCs w:val="30"/>
          <w:u w:val="none"/>
          <w:lang w:val="en-US" w:eastAsia="zh-CN"/>
        </w:rPr>
        <w:t>6</w:t>
      </w:r>
      <w:r>
        <w:rPr>
          <w:rFonts w:hint="eastAsia" w:ascii="仿宋" w:hAnsi="仿宋" w:eastAsia="仿宋" w:cs="仿宋"/>
          <w:color w:val="000000"/>
          <w:kern w:val="0"/>
          <w:sz w:val="30"/>
          <w:szCs w:val="30"/>
          <w:u w:val="none"/>
        </w:rPr>
        <w:t>）</w:t>
      </w:r>
      <w:r>
        <w:rPr>
          <w:rFonts w:hint="eastAsia" w:ascii="仿宋" w:hAnsi="仿宋" w:eastAsia="仿宋" w:cs="仿宋"/>
          <w:color w:val="000000"/>
          <w:kern w:val="0"/>
          <w:sz w:val="30"/>
          <w:szCs w:val="30"/>
          <w:u w:val="none"/>
          <w:lang w:val="en-US" w:eastAsia="zh-CN"/>
        </w:rPr>
        <w:t>和作品图片、书写视频发送</w:t>
      </w:r>
      <w:r>
        <w:rPr>
          <w:rFonts w:hint="eastAsia" w:ascii="仿宋" w:hAnsi="仿宋" w:eastAsia="仿宋" w:cs="仿宋"/>
          <w:color w:val="000000"/>
          <w:kern w:val="0"/>
          <w:sz w:val="30"/>
          <w:szCs w:val="30"/>
          <w:u w:val="none"/>
        </w:rPr>
        <w:t>至邮箱jiaowuchu@sumhs.edu.cn</w:t>
      </w:r>
    </w:p>
    <w:p w14:paraId="67D95A44">
      <w:pPr>
        <w:keepNext w:val="0"/>
        <w:keepLines w:val="0"/>
        <w:pageBreakBefore w:val="0"/>
        <w:widowControl w:val="0"/>
        <w:kinsoku/>
        <w:wordWrap/>
        <w:overflowPunct/>
        <w:topLinePunct w:val="0"/>
        <w:autoSpaceDE/>
        <w:autoSpaceDN/>
        <w:bidi w:val="0"/>
        <w:spacing w:line="520" w:lineRule="exact"/>
        <w:ind w:firstLine="602" w:firstLineChars="200"/>
        <w:textAlignment w:val="auto"/>
        <w:rPr>
          <w:rFonts w:hint="eastAsia" w:ascii="仿宋" w:hAnsi="仿宋" w:eastAsia="仿宋" w:cs="仿宋"/>
          <w:b/>
          <w:bCs/>
          <w:color w:val="FF0000"/>
          <w:sz w:val="30"/>
          <w:szCs w:val="30"/>
          <w:lang w:val="en-US" w:eastAsia="zh-CN" w:bidi="ar"/>
        </w:rPr>
      </w:pPr>
      <w:r>
        <w:rPr>
          <w:rFonts w:hint="eastAsia" w:ascii="仿宋" w:hAnsi="仿宋" w:eastAsia="仿宋" w:cs="仿宋"/>
          <w:b/>
          <w:bCs/>
          <w:color w:val="FF0000"/>
          <w:sz w:val="30"/>
          <w:szCs w:val="30"/>
          <w:lang w:val="en-US" w:eastAsia="zh-CN" w:bidi="ar"/>
        </w:rPr>
        <w:t>所有文件打包压缩，文件名命名为“笔墨中国+姓名+学号/工号”。</w:t>
      </w:r>
    </w:p>
    <w:p w14:paraId="11349739">
      <w:pPr>
        <w:keepNext w:val="0"/>
        <w:keepLines w:val="0"/>
        <w:pageBreakBefore w:val="0"/>
        <w:widowControl w:val="0"/>
        <w:kinsoku/>
        <w:wordWrap/>
        <w:overflowPunct/>
        <w:topLinePunct w:val="0"/>
        <w:autoSpaceDE/>
        <w:autoSpaceDN/>
        <w:bidi w:val="0"/>
        <w:spacing w:line="520" w:lineRule="exact"/>
        <w:ind w:firstLine="602" w:firstLineChars="200"/>
        <w:textAlignment w:val="auto"/>
        <w:rPr>
          <w:rFonts w:hint="eastAsia" w:ascii="仿宋" w:hAnsi="仿宋" w:eastAsia="仿宋" w:cs="仿宋"/>
          <w:b/>
          <w:bCs/>
          <w:sz w:val="30"/>
          <w:szCs w:val="30"/>
          <w:lang w:val="en-US" w:eastAsia="zh-CN" w:bidi="ar"/>
        </w:rPr>
      </w:pPr>
      <w:r>
        <w:rPr>
          <w:rFonts w:hint="eastAsia" w:ascii="仿宋" w:hAnsi="仿宋" w:eastAsia="仿宋" w:cs="仿宋"/>
          <w:b/>
          <w:bCs/>
          <w:sz w:val="30"/>
          <w:szCs w:val="30"/>
          <w:lang w:val="en-US" w:eastAsia="zh-CN" w:bidi="ar"/>
        </w:rPr>
        <w:t>四、其他及联系方式</w:t>
      </w:r>
    </w:p>
    <w:p w14:paraId="2B399E83">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default" w:ascii="仿宋" w:hAnsi="仿宋" w:eastAsia="仿宋" w:cs="仿宋"/>
          <w:sz w:val="30"/>
          <w:szCs w:val="30"/>
          <w:highlight w:val="none"/>
          <w:lang w:val="en-US" w:eastAsia="zh-CN" w:bidi="ar"/>
        </w:rPr>
      </w:pPr>
      <w:r>
        <w:rPr>
          <w:rFonts w:hint="eastAsia" w:ascii="仿宋" w:hAnsi="仿宋" w:eastAsia="仿宋" w:cs="仿宋"/>
          <w:sz w:val="30"/>
          <w:szCs w:val="30"/>
          <w:highlight w:val="none"/>
          <w:lang w:val="en-US" w:eastAsia="zh-CN" w:bidi="ar"/>
        </w:rPr>
        <w:t>1.校内选拔优秀作品将进行校内展示。参赛者请务必保存原作品。</w:t>
      </w:r>
    </w:p>
    <w:p w14:paraId="60FCDB8F">
      <w:pPr>
        <w:widowControl/>
        <w:spacing w:line="600" w:lineRule="exact"/>
        <w:ind w:firstLine="600"/>
        <w:rPr>
          <w:rFonts w:hint="eastAsia" w:ascii="仿宋" w:hAnsi="仿宋" w:eastAsia="仿宋" w:cs="仿宋"/>
          <w:color w:val="000000"/>
          <w:kern w:val="0"/>
          <w:sz w:val="30"/>
          <w:szCs w:val="30"/>
          <w:highlight w:val="none"/>
        </w:rPr>
      </w:pPr>
      <w:r>
        <w:rPr>
          <w:rFonts w:hint="eastAsia" w:ascii="仿宋" w:hAnsi="仿宋" w:eastAsia="仿宋" w:cs="仿宋"/>
          <w:sz w:val="30"/>
          <w:szCs w:val="30"/>
          <w:highlight w:val="none"/>
          <w:lang w:val="en-US" w:eastAsia="zh-CN" w:bidi="ar"/>
        </w:rPr>
        <w:t>2.凡报送至上海赛区参赛的作品，上海赛区执委会享有对参赛作品进行公益性展示、出版、汇编、发行及网络传播等权益，参赛者享有署名权。寄送的作品实物，赛项方案中明确不予退还的，视为参赛者向上海赛区执委会转让作品实物的所有权。</w:t>
      </w:r>
    </w:p>
    <w:p w14:paraId="023680A8">
      <w:pPr>
        <w:widowControl/>
        <w:spacing w:line="600" w:lineRule="exact"/>
        <w:ind w:firstLine="600"/>
        <w:rPr>
          <w:rFonts w:hint="eastAsia" w:ascii="仿宋" w:hAnsi="仿宋" w:eastAsia="仿宋" w:cs="仿宋"/>
          <w:b/>
          <w:bCs/>
          <w:color w:val="FF0000"/>
          <w:kern w:val="0"/>
          <w:sz w:val="30"/>
          <w:szCs w:val="30"/>
          <w:highlight w:val="none"/>
          <w:lang w:val="en-US" w:eastAsia="zh-CN"/>
        </w:rPr>
      </w:pPr>
      <w:r>
        <w:rPr>
          <w:rFonts w:hint="eastAsia" w:ascii="仿宋" w:hAnsi="仿宋" w:eastAsia="仿宋" w:cs="仿宋"/>
          <w:b/>
          <w:bCs/>
          <w:color w:val="FF0000"/>
          <w:kern w:val="0"/>
          <w:sz w:val="30"/>
          <w:szCs w:val="30"/>
          <w:highlight w:val="none"/>
          <w:lang w:val="en-US" w:eastAsia="zh-CN"/>
        </w:rPr>
        <w:t>3.为方便参赛的教师创作粉笔类作品，学校南苑E103教室将在4月17日、4月24日和5月8日12:00-16：30开放使用。</w:t>
      </w:r>
    </w:p>
    <w:p w14:paraId="59A7C316">
      <w:pPr>
        <w:widowControl/>
        <w:spacing w:line="600" w:lineRule="exact"/>
        <w:ind w:firstLine="600"/>
        <w:rPr>
          <w:rFonts w:hint="eastAsia" w:ascii="仿宋_GB2312" w:eastAsia="仿宋_GB2312"/>
          <w:color w:val="000000"/>
          <w:kern w:val="0"/>
          <w:sz w:val="30"/>
          <w:szCs w:val="30"/>
        </w:rPr>
      </w:pPr>
    </w:p>
    <w:p w14:paraId="702378E4">
      <w:pPr>
        <w:widowControl/>
        <w:spacing w:line="600" w:lineRule="exact"/>
        <w:ind w:firstLine="600"/>
        <w:rPr>
          <w:rFonts w:hint="eastAsia" w:ascii="仿宋_GB2312" w:eastAsia="仿宋_GB2312"/>
          <w:color w:val="000000"/>
          <w:kern w:val="0"/>
          <w:sz w:val="30"/>
          <w:szCs w:val="30"/>
        </w:rPr>
      </w:pPr>
      <w:r>
        <w:rPr>
          <w:rFonts w:hint="eastAsia" w:ascii="仿宋" w:hAnsi="仿宋" w:eastAsia="仿宋" w:cs="仿宋"/>
          <w:sz w:val="30"/>
          <w:szCs w:val="30"/>
          <w:lang w:val="en-US" w:eastAsia="zh-CN"/>
        </w:rPr>
        <w:t>联系人：严老师 联系电话：021-65881653</w:t>
      </w:r>
    </w:p>
    <w:p w14:paraId="2513A061"/>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altName w:val="Calibri"/>
    <w:panose1 w:val="020F0302020204030204"/>
    <w:charset w:val="00"/>
    <w:family w:val="auto"/>
    <w:pitch w:val="default"/>
    <w:sig w:usb0="00000000" w:usb1="00000000" w:usb2="00000009" w:usb3="00000000" w:csb0="200001FF"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roma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1F98E0">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F07A1D">
                          <w:pPr>
                            <w:pStyle w:val="11"/>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0F07A1D">
                    <w:pPr>
                      <w:pStyle w:val="11"/>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29BB70"/>
    <w:multiLevelType w:val="multilevel"/>
    <w:tmpl w:val="8529BB70"/>
    <w:lvl w:ilvl="0" w:tentative="0">
      <w:start w:val="1"/>
      <w:numFmt w:val="decimal"/>
      <w:pStyle w:val="2"/>
      <w:lvlText w:val="%1."/>
      <w:lvlJc w:val="left"/>
      <w:pPr>
        <w:ind w:left="432" w:hanging="432"/>
      </w:pPr>
      <w:rPr>
        <w:rFonts w:hint="default"/>
      </w:rPr>
    </w:lvl>
    <w:lvl w:ilvl="1" w:tentative="0">
      <w:start w:val="1"/>
      <w:numFmt w:val="decimal"/>
      <w:pStyle w:val="3"/>
      <w:lvlText w:val="%1.%2."/>
      <w:lvlJc w:val="left"/>
      <w:pPr>
        <w:ind w:left="575" w:hanging="575"/>
      </w:pPr>
      <w:rPr>
        <w:rFonts w:hint="default"/>
      </w:rPr>
    </w:lvl>
    <w:lvl w:ilvl="2" w:tentative="0">
      <w:start w:val="1"/>
      <w:numFmt w:val="decimal"/>
      <w:pStyle w:val="4"/>
      <w:lvlText w:val="%1.%2.%3."/>
      <w:lvlJc w:val="left"/>
      <w:pPr>
        <w:ind w:left="720" w:hanging="720"/>
      </w:pPr>
      <w:rPr>
        <w:rFonts w:hint="default"/>
      </w:rPr>
    </w:lvl>
    <w:lvl w:ilvl="3" w:tentative="0">
      <w:start w:val="1"/>
      <w:numFmt w:val="decimal"/>
      <w:pStyle w:val="5"/>
      <w:lvlText w:val="%1.%2.%3.%4."/>
      <w:lvlJc w:val="left"/>
      <w:pPr>
        <w:ind w:left="864" w:hanging="864"/>
      </w:pPr>
      <w:rPr>
        <w:rFonts w:hint="default"/>
      </w:rPr>
    </w:lvl>
    <w:lvl w:ilvl="4" w:tentative="0">
      <w:start w:val="1"/>
      <w:numFmt w:val="decimal"/>
      <w:pStyle w:val="6"/>
      <w:lvlText w:val="%1.%2.%3.%4.%5."/>
      <w:lvlJc w:val="left"/>
      <w:pPr>
        <w:ind w:left="1008" w:hanging="1008"/>
      </w:pPr>
      <w:rPr>
        <w:rFonts w:hint="default"/>
      </w:rPr>
    </w:lvl>
    <w:lvl w:ilvl="5" w:tentative="0">
      <w:start w:val="1"/>
      <w:numFmt w:val="decimal"/>
      <w:pStyle w:val="7"/>
      <w:lvlText w:val="%1.%2.%3.%4.%5.%6."/>
      <w:lvlJc w:val="left"/>
      <w:pPr>
        <w:ind w:left="1151" w:hanging="1151"/>
      </w:pPr>
      <w:rPr>
        <w:rFonts w:hint="default"/>
      </w:rPr>
    </w:lvl>
    <w:lvl w:ilvl="6" w:tentative="0">
      <w:start w:val="1"/>
      <w:numFmt w:val="decimal"/>
      <w:pStyle w:val="8"/>
      <w:lvlText w:val="%1.%2.%3.%4.%5.%6.%7."/>
      <w:lvlJc w:val="left"/>
      <w:pPr>
        <w:ind w:left="1296" w:hanging="1296"/>
      </w:pPr>
      <w:rPr>
        <w:rFonts w:hint="default"/>
      </w:rPr>
    </w:lvl>
    <w:lvl w:ilvl="7" w:tentative="0">
      <w:start w:val="1"/>
      <w:numFmt w:val="decimal"/>
      <w:pStyle w:val="9"/>
      <w:lvlText w:val="%1.%2.%3.%4.%5.%6.%7.%8."/>
      <w:lvlJc w:val="left"/>
      <w:pPr>
        <w:ind w:left="1440" w:hanging="1440"/>
      </w:pPr>
      <w:rPr>
        <w:rFonts w:hint="default"/>
      </w:rPr>
    </w:lvl>
    <w:lvl w:ilvl="8" w:tentative="0">
      <w:start w:val="1"/>
      <w:numFmt w:val="decimal"/>
      <w:pStyle w:val="10"/>
      <w:lvlText w:val="%1.%2.%3.%4.%5.%6.%7.%8.%9."/>
      <w:lvlJc w:val="left"/>
      <w:pPr>
        <w:ind w:left="1583" w:hanging="1583"/>
      </w:pPr>
      <w:rPr>
        <w:rFonts w:hint="default"/>
      </w:rPr>
    </w:lvl>
  </w:abstractNum>
  <w:abstractNum w:abstractNumId="1">
    <w:nsid w:val="9A393CC4"/>
    <w:multiLevelType w:val="singleLevel"/>
    <w:tmpl w:val="9A393CC4"/>
    <w:lvl w:ilvl="0" w:tentative="0">
      <w:start w:val="1"/>
      <w:numFmt w:val="chineseCounting"/>
      <w:pStyle w:val="19"/>
      <w:suff w:val="nothing"/>
      <w:lvlText w:val="%1、"/>
      <w:lvlJc w:val="left"/>
      <w:pPr>
        <w:ind w:left="0" w:firstLine="420"/>
      </w:pPr>
      <w:rPr>
        <w:rFonts w:hint="eastAsia"/>
      </w:rPr>
    </w:lvl>
  </w:abstractNum>
  <w:abstractNum w:abstractNumId="2">
    <w:nsid w:val="08AF19F5"/>
    <w:multiLevelType w:val="singleLevel"/>
    <w:tmpl w:val="08AF19F5"/>
    <w:lvl w:ilvl="0" w:tentative="0">
      <w:start w:val="2"/>
      <w:numFmt w:val="chineseCounting"/>
      <w:suff w:val="nothing"/>
      <w:lvlText w:val="（%1）"/>
      <w:lvlJc w:val="left"/>
      <w:rPr>
        <w:rFonts w:hint="eastAsia"/>
      </w:rPr>
    </w:lvl>
  </w:abstractNum>
  <w:abstractNum w:abstractNumId="3">
    <w:nsid w:val="13A28BE8"/>
    <w:multiLevelType w:val="multilevel"/>
    <w:tmpl w:val="13A28BE8"/>
    <w:lvl w:ilvl="0" w:tentative="0">
      <w:start w:val="1"/>
      <w:numFmt w:val="decimal"/>
      <w:pStyle w:val="21"/>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4">
    <w:nsid w:val="7091AE61"/>
    <w:multiLevelType w:val="multilevel"/>
    <w:tmpl w:val="7091AE61"/>
    <w:lvl w:ilvl="0" w:tentative="0">
      <w:start w:val="1"/>
      <w:numFmt w:val="chineseCounting"/>
      <w:pStyle w:val="20"/>
      <w:suff w:val="nothing"/>
      <w:lvlText w:val="第%1章 "/>
      <w:lvlJc w:val="left"/>
      <w:pPr>
        <w:ind w:left="0" w:firstLine="402"/>
      </w:pPr>
      <w:rPr>
        <w:rFonts w:hint="eastAsia"/>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5">
    <w:nsid w:val="766CB7A4"/>
    <w:multiLevelType w:val="multilevel"/>
    <w:tmpl w:val="766CB7A4"/>
    <w:lvl w:ilvl="0" w:tentative="0">
      <w:start w:val="1"/>
      <w:numFmt w:val="decimal"/>
      <w:pStyle w:val="22"/>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 w:numId="2">
    <w:abstractNumId w:val="1"/>
  </w:num>
  <w:num w:numId="3">
    <w:abstractNumId w:val="4"/>
  </w:num>
  <w:num w:numId="4">
    <w:abstractNumId w:val="3"/>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lODUxYzhjMmY1OTljMGFhYTYwYzBhM2JkYzA0MWEifQ=="/>
    <w:docVar w:name="KSO_WPS_MARK_KEY" w:val="04639eab-9d1d-42db-894a-3e82130409df"/>
  </w:docVars>
  <w:rsids>
    <w:rsidRoot w:val="18BF6A6F"/>
    <w:rsid w:val="010D6029"/>
    <w:rsid w:val="039B4426"/>
    <w:rsid w:val="03D80B70"/>
    <w:rsid w:val="048D449A"/>
    <w:rsid w:val="061D01AC"/>
    <w:rsid w:val="08D12032"/>
    <w:rsid w:val="094D3C4D"/>
    <w:rsid w:val="09F2225F"/>
    <w:rsid w:val="0B4166C9"/>
    <w:rsid w:val="0B5A630E"/>
    <w:rsid w:val="0B5E7307"/>
    <w:rsid w:val="0C3901C1"/>
    <w:rsid w:val="0C395F24"/>
    <w:rsid w:val="0CCC4FEA"/>
    <w:rsid w:val="0D2E1801"/>
    <w:rsid w:val="0D306AF8"/>
    <w:rsid w:val="0D921D8F"/>
    <w:rsid w:val="0E484B44"/>
    <w:rsid w:val="0E5139F9"/>
    <w:rsid w:val="0EA24254"/>
    <w:rsid w:val="0EC20452"/>
    <w:rsid w:val="0F536607"/>
    <w:rsid w:val="101271B8"/>
    <w:rsid w:val="127D6991"/>
    <w:rsid w:val="128B3251"/>
    <w:rsid w:val="12D9220E"/>
    <w:rsid w:val="13385187"/>
    <w:rsid w:val="141F00F5"/>
    <w:rsid w:val="16473933"/>
    <w:rsid w:val="173069C1"/>
    <w:rsid w:val="182E0907"/>
    <w:rsid w:val="18530F2D"/>
    <w:rsid w:val="18B43502"/>
    <w:rsid w:val="18BF6A6F"/>
    <w:rsid w:val="1A206975"/>
    <w:rsid w:val="1A253F8B"/>
    <w:rsid w:val="1BB13D28"/>
    <w:rsid w:val="1C9A2A0F"/>
    <w:rsid w:val="1D976F4E"/>
    <w:rsid w:val="1E854FF8"/>
    <w:rsid w:val="21513F64"/>
    <w:rsid w:val="22196184"/>
    <w:rsid w:val="23A128D5"/>
    <w:rsid w:val="249C572D"/>
    <w:rsid w:val="24F15196"/>
    <w:rsid w:val="25453733"/>
    <w:rsid w:val="277C64DF"/>
    <w:rsid w:val="28B54677"/>
    <w:rsid w:val="2AFE060C"/>
    <w:rsid w:val="2BC43604"/>
    <w:rsid w:val="2BC76C50"/>
    <w:rsid w:val="2BDB2FAA"/>
    <w:rsid w:val="2BEC4909"/>
    <w:rsid w:val="2D711287"/>
    <w:rsid w:val="2D801929"/>
    <w:rsid w:val="2FCB11A4"/>
    <w:rsid w:val="2FE75B13"/>
    <w:rsid w:val="305807BF"/>
    <w:rsid w:val="314A45AB"/>
    <w:rsid w:val="318F0210"/>
    <w:rsid w:val="31AA504A"/>
    <w:rsid w:val="3402116D"/>
    <w:rsid w:val="340248EC"/>
    <w:rsid w:val="34C75F13"/>
    <w:rsid w:val="35917C0B"/>
    <w:rsid w:val="3776777C"/>
    <w:rsid w:val="39007C46"/>
    <w:rsid w:val="39113C01"/>
    <w:rsid w:val="3B001968"/>
    <w:rsid w:val="3B726B30"/>
    <w:rsid w:val="3C0F2531"/>
    <w:rsid w:val="3CD613E9"/>
    <w:rsid w:val="3D90675A"/>
    <w:rsid w:val="3E2E32D6"/>
    <w:rsid w:val="3EA03A5D"/>
    <w:rsid w:val="3F6902F3"/>
    <w:rsid w:val="425D23F3"/>
    <w:rsid w:val="450F36EA"/>
    <w:rsid w:val="45216F7A"/>
    <w:rsid w:val="45462E84"/>
    <w:rsid w:val="45FE77D7"/>
    <w:rsid w:val="482A04BC"/>
    <w:rsid w:val="48DD58AD"/>
    <w:rsid w:val="48FE20C6"/>
    <w:rsid w:val="4A036FC4"/>
    <w:rsid w:val="4B0233A9"/>
    <w:rsid w:val="4BA34B8C"/>
    <w:rsid w:val="4BEB208F"/>
    <w:rsid w:val="4BF453E8"/>
    <w:rsid w:val="4D057181"/>
    <w:rsid w:val="4F6603AB"/>
    <w:rsid w:val="51C21AE4"/>
    <w:rsid w:val="51EC35AD"/>
    <w:rsid w:val="53B536AF"/>
    <w:rsid w:val="53C90F08"/>
    <w:rsid w:val="547277F2"/>
    <w:rsid w:val="54C3004D"/>
    <w:rsid w:val="55F06994"/>
    <w:rsid w:val="57340D8E"/>
    <w:rsid w:val="57B41ECF"/>
    <w:rsid w:val="58784C4E"/>
    <w:rsid w:val="5B084A0C"/>
    <w:rsid w:val="5BBE331C"/>
    <w:rsid w:val="5D9B1B67"/>
    <w:rsid w:val="5DF0238B"/>
    <w:rsid w:val="5F797C86"/>
    <w:rsid w:val="5F97610A"/>
    <w:rsid w:val="5F9C1BC7"/>
    <w:rsid w:val="5FE5531C"/>
    <w:rsid w:val="60025ECE"/>
    <w:rsid w:val="617050B9"/>
    <w:rsid w:val="621023F8"/>
    <w:rsid w:val="625B7B17"/>
    <w:rsid w:val="62DF24F6"/>
    <w:rsid w:val="636153D6"/>
    <w:rsid w:val="64607667"/>
    <w:rsid w:val="64C5571C"/>
    <w:rsid w:val="653915F2"/>
    <w:rsid w:val="683C5CF5"/>
    <w:rsid w:val="687C0A24"/>
    <w:rsid w:val="68A64E66"/>
    <w:rsid w:val="68AA6067"/>
    <w:rsid w:val="69886D18"/>
    <w:rsid w:val="6A1F767C"/>
    <w:rsid w:val="6A4535DF"/>
    <w:rsid w:val="6A5D01A4"/>
    <w:rsid w:val="6A610371"/>
    <w:rsid w:val="6A975464"/>
    <w:rsid w:val="6AA3205B"/>
    <w:rsid w:val="6B0E7CDD"/>
    <w:rsid w:val="6BAF67DE"/>
    <w:rsid w:val="6D673814"/>
    <w:rsid w:val="6E5F273D"/>
    <w:rsid w:val="6EF87D0D"/>
    <w:rsid w:val="70716758"/>
    <w:rsid w:val="709A1151"/>
    <w:rsid w:val="70B56644"/>
    <w:rsid w:val="718D136F"/>
    <w:rsid w:val="72AC1CC9"/>
    <w:rsid w:val="732E26DE"/>
    <w:rsid w:val="77101F6A"/>
    <w:rsid w:val="77301E9B"/>
    <w:rsid w:val="785726D7"/>
    <w:rsid w:val="7B226FCC"/>
    <w:rsid w:val="7B4968BF"/>
    <w:rsid w:val="7CEC5AE4"/>
    <w:rsid w:val="7DC5041B"/>
    <w:rsid w:val="7DD345AE"/>
    <w:rsid w:val="7E743AB1"/>
    <w:rsid w:val="7EE84089"/>
    <w:rsid w:val="7F4C286A"/>
    <w:rsid w:val="7F5D4A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numPr>
        <w:ilvl w:val="0"/>
        <w:numId w:val="1"/>
      </w:numPr>
      <w:spacing w:before="340" w:beforeLines="0" w:beforeAutospacing="0" w:after="330" w:afterLines="0" w:afterAutospacing="0" w:line="576" w:lineRule="auto"/>
      <w:ind w:left="432" w:hanging="432"/>
      <w:outlineLvl w:val="0"/>
    </w:pPr>
    <w:rPr>
      <w:rFonts w:eastAsia="宋体" w:asciiTheme="minorAscii" w:hAnsiTheme="minorAscii"/>
      <w:b/>
      <w:kern w:val="44"/>
      <w:sz w:val="32"/>
      <w:szCs w:val="22"/>
    </w:rPr>
  </w:style>
  <w:style w:type="paragraph" w:styleId="3">
    <w:name w:val="heading 2"/>
    <w:basedOn w:val="1"/>
    <w:next w:val="1"/>
    <w:link w:val="16"/>
    <w:autoRedefine/>
    <w:semiHidden/>
    <w:unhideWhenUsed/>
    <w:qFormat/>
    <w:uiPriority w:val="0"/>
    <w:pPr>
      <w:keepNext/>
      <w:keepLines/>
      <w:numPr>
        <w:ilvl w:val="1"/>
        <w:numId w:val="1"/>
      </w:numPr>
      <w:spacing w:before="260" w:after="260" w:line="416" w:lineRule="auto"/>
      <w:jc w:val="left"/>
      <w:outlineLvl w:val="1"/>
    </w:pPr>
    <w:rPr>
      <w:rFonts w:eastAsia="宋体" w:asciiTheme="majorAscii" w:hAnsiTheme="majorAscii" w:cstheme="majorBidi"/>
      <w:b/>
      <w:bCs/>
      <w:sz w:val="32"/>
      <w:szCs w:val="32"/>
      <w14:ligatures w14:val="standardContextual"/>
    </w:rPr>
  </w:style>
  <w:style w:type="paragraph" w:styleId="4">
    <w:name w:val="heading 3"/>
    <w:basedOn w:val="1"/>
    <w:next w:val="1"/>
    <w:link w:val="17"/>
    <w:semiHidden/>
    <w:unhideWhenUsed/>
    <w:qFormat/>
    <w:uiPriority w:val="0"/>
    <w:pPr>
      <w:keepNext/>
      <w:keepLines/>
      <w:numPr>
        <w:ilvl w:val="2"/>
        <w:numId w:val="1"/>
      </w:numPr>
      <w:spacing w:before="260" w:after="260" w:line="416" w:lineRule="auto"/>
      <w:ind w:left="720" w:hanging="720"/>
      <w:outlineLvl w:val="2"/>
    </w:pPr>
    <w:rPr>
      <w:rFonts w:asciiTheme="minorAscii" w:hAnsiTheme="minorAscii"/>
      <w:b/>
      <w:bCs/>
      <w:sz w:val="32"/>
      <w:szCs w:val="32"/>
    </w:rPr>
  </w:style>
  <w:style w:type="paragraph" w:styleId="5">
    <w:name w:val="heading 4"/>
    <w:basedOn w:val="1"/>
    <w:next w:val="1"/>
    <w:link w:val="18"/>
    <w:autoRedefine/>
    <w:semiHidden/>
    <w:unhideWhenUsed/>
    <w:qFormat/>
    <w:uiPriority w:val="0"/>
    <w:pPr>
      <w:keepNext/>
      <w:keepLines/>
      <w:numPr>
        <w:ilvl w:val="3"/>
        <w:numId w:val="1"/>
      </w:numPr>
      <w:spacing w:before="280" w:after="290" w:line="376" w:lineRule="auto"/>
      <w:ind w:left="864" w:hanging="864"/>
      <w:outlineLvl w:val="3"/>
    </w:pPr>
    <w:rPr>
      <w:rFonts w:asciiTheme="majorAscii" w:hAnsiTheme="majorAscii" w:eastAsiaTheme="majorEastAsia" w:cstheme="majorBidi"/>
      <w:b/>
      <w:bCs/>
      <w:sz w:val="28"/>
      <w:szCs w:val="28"/>
    </w:rPr>
  </w:style>
  <w:style w:type="paragraph" w:styleId="6">
    <w:name w:val="heading 5"/>
    <w:basedOn w:val="1"/>
    <w:next w:val="1"/>
    <w:autoRedefine/>
    <w:semiHidden/>
    <w:unhideWhenUsed/>
    <w:qFormat/>
    <w:uiPriority w:val="0"/>
    <w:pPr>
      <w:keepNext/>
      <w:keepLines/>
      <w:numPr>
        <w:ilvl w:val="4"/>
        <w:numId w:val="1"/>
      </w:numPr>
      <w:spacing w:before="280" w:beforeLines="0" w:beforeAutospacing="0" w:after="290" w:afterLines="0" w:afterAutospacing="0" w:line="372" w:lineRule="auto"/>
      <w:ind w:left="1008" w:hanging="1008"/>
      <w:outlineLvl w:val="4"/>
    </w:pPr>
    <w:rPr>
      <w:b/>
      <w:sz w:val="28"/>
    </w:rPr>
  </w:style>
  <w:style w:type="paragraph" w:styleId="7">
    <w:name w:val="heading 6"/>
    <w:basedOn w:val="1"/>
    <w:next w:val="1"/>
    <w:autoRedefine/>
    <w:semiHidden/>
    <w:unhideWhenUsed/>
    <w:qFormat/>
    <w:uiPriority w:val="0"/>
    <w:pPr>
      <w:keepNext/>
      <w:keepLines/>
      <w:numPr>
        <w:ilvl w:val="5"/>
        <w:numId w:val="1"/>
      </w:numPr>
      <w:spacing w:before="240" w:beforeLines="0" w:beforeAutospacing="0" w:after="64" w:afterLines="0" w:afterAutospacing="0" w:line="317" w:lineRule="auto"/>
      <w:ind w:left="1151" w:hanging="1151"/>
      <w:outlineLvl w:val="5"/>
    </w:pPr>
    <w:rPr>
      <w:rFonts w:ascii="Arial" w:hAnsi="Arial" w:eastAsia="黑体"/>
      <w:b/>
      <w:sz w:val="24"/>
    </w:rPr>
  </w:style>
  <w:style w:type="paragraph" w:styleId="8">
    <w:name w:val="heading 7"/>
    <w:basedOn w:val="1"/>
    <w:next w:val="1"/>
    <w:autoRedefine/>
    <w:semiHidden/>
    <w:unhideWhenUsed/>
    <w:qFormat/>
    <w:uiPriority w:val="0"/>
    <w:pPr>
      <w:keepNext/>
      <w:keepLines/>
      <w:numPr>
        <w:ilvl w:val="6"/>
        <w:numId w:val="1"/>
      </w:numPr>
      <w:spacing w:before="240" w:beforeLines="0" w:beforeAutospacing="0" w:after="64" w:afterLines="0" w:afterAutospacing="0" w:line="317" w:lineRule="auto"/>
      <w:ind w:left="1296" w:hanging="1296"/>
      <w:outlineLvl w:val="6"/>
    </w:pPr>
    <w:rPr>
      <w:b/>
      <w:sz w:val="24"/>
    </w:rPr>
  </w:style>
  <w:style w:type="paragraph" w:styleId="9">
    <w:name w:val="heading 8"/>
    <w:basedOn w:val="1"/>
    <w:next w:val="1"/>
    <w:autoRedefine/>
    <w:semiHidden/>
    <w:unhideWhenUsed/>
    <w:qFormat/>
    <w:uiPriority w:val="0"/>
    <w:pPr>
      <w:keepNext/>
      <w:keepLines/>
      <w:numPr>
        <w:ilvl w:val="7"/>
        <w:numId w:val="1"/>
      </w:numPr>
      <w:spacing w:before="240" w:beforeLines="0" w:beforeAutospacing="0" w:after="64" w:afterLines="0" w:afterAutospacing="0" w:line="317" w:lineRule="auto"/>
      <w:ind w:left="1440" w:hanging="1440"/>
      <w:outlineLvl w:val="7"/>
    </w:pPr>
    <w:rPr>
      <w:rFonts w:ascii="Arial" w:hAnsi="Arial" w:eastAsia="黑体"/>
      <w:sz w:val="24"/>
    </w:rPr>
  </w:style>
  <w:style w:type="paragraph" w:styleId="10">
    <w:name w:val="heading 9"/>
    <w:basedOn w:val="1"/>
    <w:next w:val="1"/>
    <w:autoRedefine/>
    <w:semiHidden/>
    <w:unhideWhenUsed/>
    <w:qFormat/>
    <w:uiPriority w:val="0"/>
    <w:pPr>
      <w:keepNext/>
      <w:keepLines/>
      <w:numPr>
        <w:ilvl w:val="8"/>
        <w:numId w:val="1"/>
      </w:numPr>
      <w:spacing w:before="240" w:beforeLines="0" w:beforeAutospacing="0" w:after="64" w:afterLines="0" w:afterAutospacing="0" w:line="317" w:lineRule="auto"/>
      <w:ind w:left="1583" w:hanging="1583"/>
      <w:outlineLvl w:val="8"/>
    </w:pPr>
    <w:rPr>
      <w:rFonts w:ascii="Arial" w:hAnsi="Arial" w:eastAsia="黑体"/>
      <w:sz w:val="21"/>
    </w:rPr>
  </w:style>
  <w:style w:type="character" w:default="1" w:styleId="14">
    <w:name w:val="Default Paragraph Font"/>
    <w:semiHidden/>
    <w:unhideWhenUsed/>
    <w:qFormat/>
    <w:uiPriority w:val="1"/>
  </w:style>
  <w:style w:type="table" w:default="1" w:styleId="13">
    <w:name w:val="Normal Table"/>
    <w:autoRedefine/>
    <w:semiHidden/>
    <w:qFormat/>
    <w:uiPriority w:val="0"/>
    <w:tblPr>
      <w:tblCellMar>
        <w:top w:w="0" w:type="dxa"/>
        <w:left w:w="108" w:type="dxa"/>
        <w:bottom w:w="0" w:type="dxa"/>
        <w:right w:w="108" w:type="dxa"/>
      </w:tblCellMar>
    </w:tblPr>
  </w:style>
  <w:style w:type="paragraph" w:styleId="11">
    <w:name w:val="footer"/>
    <w:basedOn w:val="1"/>
    <w:uiPriority w:val="0"/>
    <w:pPr>
      <w:tabs>
        <w:tab w:val="center" w:pos="4153"/>
        <w:tab w:val="right" w:pos="8306"/>
      </w:tabs>
      <w:snapToGrid w:val="0"/>
      <w:jc w:val="left"/>
    </w:pPr>
    <w:rPr>
      <w:sz w:val="18"/>
    </w:rPr>
  </w:style>
  <w:style w:type="paragraph" w:styleId="12">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15">
    <w:name w:val="Hyperlink"/>
    <w:basedOn w:val="14"/>
    <w:uiPriority w:val="0"/>
    <w:rPr>
      <w:color w:val="0000FF"/>
      <w:u w:val="single"/>
    </w:rPr>
  </w:style>
  <w:style w:type="character" w:customStyle="1" w:styleId="16">
    <w:name w:val="标题 2 字符"/>
    <w:basedOn w:val="14"/>
    <w:link w:val="3"/>
    <w:autoRedefine/>
    <w:qFormat/>
    <w:uiPriority w:val="9"/>
    <w:rPr>
      <w:rFonts w:eastAsia="宋体" w:asciiTheme="majorAscii" w:hAnsiTheme="majorAscii" w:cstheme="majorBidi"/>
      <w:b/>
      <w:bCs/>
      <w:sz w:val="32"/>
      <w:szCs w:val="32"/>
      <w14:ligatures w14:val="standardContextual"/>
    </w:rPr>
  </w:style>
  <w:style w:type="character" w:customStyle="1" w:styleId="17">
    <w:name w:val="标题 3 字符"/>
    <w:basedOn w:val="14"/>
    <w:link w:val="4"/>
    <w:autoRedefine/>
    <w:qFormat/>
    <w:uiPriority w:val="9"/>
    <w:rPr>
      <w:rFonts w:asciiTheme="minorAscii" w:hAnsiTheme="minorAscii" w:eastAsiaTheme="minorEastAsia"/>
      <w:b/>
      <w:bCs/>
      <w:sz w:val="32"/>
      <w:szCs w:val="32"/>
    </w:rPr>
  </w:style>
  <w:style w:type="character" w:customStyle="1" w:styleId="18">
    <w:name w:val="标题 4 字符"/>
    <w:basedOn w:val="14"/>
    <w:link w:val="5"/>
    <w:autoRedefine/>
    <w:semiHidden/>
    <w:qFormat/>
    <w:uiPriority w:val="9"/>
    <w:rPr>
      <w:rFonts w:asciiTheme="majorAscii" w:hAnsiTheme="majorAscii" w:eastAsiaTheme="majorEastAsia" w:cstheme="majorBidi"/>
      <w:b/>
      <w:bCs/>
      <w:sz w:val="28"/>
      <w:szCs w:val="28"/>
    </w:rPr>
  </w:style>
  <w:style w:type="paragraph" w:customStyle="1" w:styleId="19">
    <w:name w:val="样式2"/>
    <w:basedOn w:val="1"/>
    <w:next w:val="1"/>
    <w:autoRedefine/>
    <w:qFormat/>
    <w:uiPriority w:val="0"/>
    <w:pPr>
      <w:keepNext/>
      <w:keepLines/>
      <w:numPr>
        <w:ilvl w:val="0"/>
        <w:numId w:val="2"/>
      </w:numPr>
      <w:spacing w:before="260" w:after="260" w:line="416" w:lineRule="auto"/>
      <w:outlineLvl w:val="1"/>
    </w:pPr>
    <w:rPr>
      <w:rFonts w:ascii="Cambria" w:hAnsi="Cambria"/>
      <w:b/>
      <w:bCs/>
      <w:kern w:val="0"/>
      <w:sz w:val="32"/>
      <w:szCs w:val="32"/>
    </w:rPr>
  </w:style>
  <w:style w:type="paragraph" w:customStyle="1" w:styleId="20">
    <w:name w:val="样式3"/>
    <w:basedOn w:val="1"/>
    <w:next w:val="1"/>
    <w:autoRedefine/>
    <w:qFormat/>
    <w:uiPriority w:val="0"/>
    <w:pPr>
      <w:keepNext/>
      <w:keepLines/>
      <w:numPr>
        <w:ilvl w:val="0"/>
        <w:numId w:val="3"/>
      </w:numPr>
      <w:spacing w:before="260" w:after="260" w:line="416" w:lineRule="auto"/>
      <w:outlineLvl w:val="1"/>
    </w:pPr>
    <w:rPr>
      <w:rFonts w:ascii="Cambria" w:hAnsi="Cambria"/>
      <w:b/>
      <w:bCs/>
      <w:kern w:val="0"/>
      <w:sz w:val="32"/>
      <w:szCs w:val="32"/>
    </w:rPr>
  </w:style>
  <w:style w:type="paragraph" w:customStyle="1" w:styleId="21">
    <w:name w:val="样式4"/>
    <w:basedOn w:val="1"/>
    <w:next w:val="1"/>
    <w:autoRedefine/>
    <w:qFormat/>
    <w:uiPriority w:val="0"/>
    <w:pPr>
      <w:keepNext/>
      <w:keepLines/>
      <w:numPr>
        <w:ilvl w:val="0"/>
        <w:numId w:val="4"/>
      </w:numPr>
      <w:spacing w:before="260" w:after="260" w:line="416" w:lineRule="auto"/>
      <w:ind w:left="425" w:hanging="425"/>
      <w:jc w:val="left"/>
      <w:outlineLvl w:val="1"/>
    </w:pPr>
    <w:rPr>
      <w:rFonts w:hint="default" w:eastAsia="宋体" w:asciiTheme="majorAscii" w:hAnsiTheme="majorAscii" w:cstheme="majorBidi"/>
      <w:b/>
      <w:bCs/>
      <w:sz w:val="32"/>
      <w:szCs w:val="32"/>
      <w14:ligatures w14:val="standardContextual"/>
    </w:rPr>
  </w:style>
  <w:style w:type="paragraph" w:customStyle="1" w:styleId="22">
    <w:name w:val="样式5"/>
    <w:basedOn w:val="1"/>
    <w:next w:val="1"/>
    <w:autoRedefine/>
    <w:qFormat/>
    <w:uiPriority w:val="0"/>
    <w:pPr>
      <w:keepNext/>
      <w:keepLines/>
      <w:numPr>
        <w:ilvl w:val="0"/>
        <w:numId w:val="5"/>
      </w:numPr>
      <w:spacing w:before="260" w:after="260" w:line="416" w:lineRule="auto"/>
      <w:ind w:left="425" w:hanging="425"/>
      <w:jc w:val="left"/>
      <w:outlineLvl w:val="1"/>
    </w:pPr>
    <w:rPr>
      <w:rFonts w:hint="default" w:eastAsia="宋体" w:asciiTheme="majorAscii" w:hAnsiTheme="majorAscii" w:cstheme="majorBidi"/>
      <w:b/>
      <w:bCs/>
      <w:sz w:val="32"/>
      <w:szCs w:val="32"/>
      <w14:ligatures w14:val="standardContextual"/>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1177</Words>
  <Characters>1273</Characters>
  <Lines>0</Lines>
  <Paragraphs>0</Paragraphs>
  <TotalTime>0</TotalTime>
  <ScaleCrop>false</ScaleCrop>
  <LinksUpToDate>false</LinksUpToDate>
  <CharactersWithSpaces>1274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2025-04-02T01:15:00Z</dcterms:created>
  <dc:creator>向往</dc:creator>
  <cp:lastModifiedBy>Administrator</cp:lastModifiedBy>
  <dcterms:modified xsi:type="dcterms:W3CDTF">2025-04-17T04:59:02Z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B27ADF4E02F140DCA8E70AC21B78F01E_11</vt:lpwstr>
  </property>
  <property fmtid="{D5CDD505-2E9C-101B-9397-08002B2CF9AE}" pid="4" name="KSOTemplateDocerSaveRecord">
    <vt:lpwstr>eyJoZGlkIjoiZjE1NTM3NTc5NDFmMDY4YWQ0Y2NjZDdiMTJiOWJjZTMiLCJ1c2VySWQiOiI0MjE0OTg3ODgifQ==</vt:lpwstr>
  </property>
</Properties>
</file>