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</w:pPr>
      <w:r>
        <w:rPr>
          <w:rFonts w:hint="eastAsia" w:ascii="仿宋" w:hAnsi="仿宋" w:eastAsia="仿宋" w:cs="仿宋"/>
          <w:bCs/>
          <w:sz w:val="24"/>
        </w:rPr>
        <w:t xml:space="preserve">附件2   </w:t>
      </w:r>
      <w:r>
        <w:rPr>
          <w:rFonts w:hint="eastAsia"/>
        </w:rPr>
        <w:t xml:space="preserve">                                              </w:t>
      </w:r>
    </w:p>
    <w:p>
      <w:pPr>
        <w:jc w:val="center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奖项评选细则</w:t>
      </w:r>
    </w:p>
    <w:p>
      <w:pPr>
        <w:spacing w:line="360" w:lineRule="auto"/>
        <w:ind w:firstLine="480" w:firstLineChars="200"/>
        <w:jc w:val="left"/>
        <w:rPr>
          <w:rFonts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此次大赛的奖项评定由主办方上海市高等学校图书情报工作委员会、同方知网及协办方组织专家委员会统一评审。</w:t>
      </w:r>
    </w:p>
    <w:p>
      <w:pPr>
        <w:spacing w:line="360" w:lineRule="auto"/>
        <w:ind w:firstLine="480" w:firstLineChars="200"/>
        <w:jc w:val="left"/>
        <w:rPr>
          <w:rFonts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本次大赛共设团体奖6名、组织奖9名、个人优胜奖100名、个人征文奖</w:t>
      </w:r>
      <w:bookmarkStart w:id="0" w:name="_GoBack"/>
      <w:bookmarkEnd w:id="0"/>
      <w:r>
        <w:rPr>
          <w:rFonts w:hint="eastAsia" w:ascii="仿宋" w:hAnsi="仿宋" w:eastAsia="仿宋" w:cs="仿宋"/>
          <w:sz w:val="24"/>
        </w:rPr>
        <w:t>20名。</w:t>
      </w:r>
    </w:p>
    <w:p>
      <w:pPr>
        <w:spacing w:line="360" w:lineRule="auto"/>
        <w:ind w:firstLine="480" w:firstLineChars="200"/>
        <w:jc w:val="left"/>
        <w:rPr>
          <w:rFonts w:ascii="仿宋" w:hAnsi="仿宋" w:eastAsia="仿宋" w:cs="仿宋"/>
          <w:bCs/>
          <w:sz w:val="24"/>
        </w:rPr>
      </w:pPr>
      <w:r>
        <w:rPr>
          <w:rFonts w:hint="eastAsia" w:ascii="仿宋" w:hAnsi="仿宋" w:eastAsia="仿宋" w:cs="仿宋"/>
          <w:sz w:val="24"/>
        </w:rPr>
        <w:t>1.个人优胜奖是根据参赛选手的初赛成绩（网上答题：</w:t>
      </w:r>
      <w:r>
        <w:rPr>
          <w:rFonts w:hint="eastAsia" w:ascii="仿宋" w:hAnsi="仿宋" w:eastAsia="仿宋" w:cs="仿宋"/>
          <w:color w:val="000000" w:themeColor="text1"/>
          <w:sz w:val="24"/>
          <w14:textFill>
            <w14:solidFill>
              <w14:schemeClr w14:val="tx1"/>
            </w14:solidFill>
          </w14:textFill>
        </w:rPr>
        <w:t>题型为单选</w:t>
      </w:r>
      <w:r>
        <w:rPr>
          <w:rFonts w:hint="eastAsia" w:ascii="仿宋" w:hAnsi="仿宋" w:eastAsia="仿宋" w:cs="仿宋"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题</w:t>
      </w:r>
      <w:r>
        <w:rPr>
          <w:rFonts w:hint="eastAsia" w:ascii="仿宋" w:hAnsi="仿宋" w:eastAsia="仿宋" w:cs="仿宋"/>
          <w:sz w:val="24"/>
          <w:lang w:val="en-US" w:eastAsia="zh-CN"/>
        </w:rPr>
        <w:t>，</w:t>
      </w:r>
      <w:r>
        <w:rPr>
          <w:rFonts w:hint="eastAsia" w:ascii="仿宋" w:hAnsi="仿宋" w:eastAsia="仿宋" w:cs="仿宋"/>
          <w:sz w:val="24"/>
        </w:rPr>
        <w:t>其中，答对得分；答错不得也不扣分）</w:t>
      </w:r>
      <w:r>
        <w:rPr>
          <w:rFonts w:hint="eastAsia" w:ascii="仿宋" w:hAnsi="仿宋" w:eastAsia="仿宋" w:cs="仿宋"/>
          <w:bCs/>
          <w:sz w:val="24"/>
        </w:rPr>
        <w:t>进行排名统计；如果成绩相同，则取相同成绩中用时较短者优胜。</w:t>
      </w:r>
    </w:p>
    <w:p>
      <w:pPr>
        <w:spacing w:line="360" w:lineRule="auto"/>
        <w:ind w:firstLine="480" w:firstLineChars="200"/>
        <w:jc w:val="left"/>
        <w:rPr>
          <w:rFonts w:ascii="仿宋" w:hAnsi="仿宋" w:eastAsia="仿宋" w:cs="仿宋"/>
          <w:bCs/>
          <w:sz w:val="24"/>
        </w:rPr>
      </w:pPr>
      <w:r>
        <w:rPr>
          <w:rFonts w:hint="eastAsia" w:ascii="仿宋" w:hAnsi="仿宋" w:eastAsia="仿宋" w:cs="仿宋"/>
          <w:bCs/>
          <w:sz w:val="24"/>
        </w:rPr>
        <w:t>2.团体奖是根据决赛团体的3名选手的成绩总分（团体赛：题型、分值和初赛保持一致）进行排名。其中，排名第一的获一等奖，排名第二、第三的获二等奖，排名第四、第五、第六的获三等奖。</w:t>
      </w:r>
    </w:p>
    <w:p>
      <w:pPr>
        <w:spacing w:line="360" w:lineRule="auto"/>
        <w:ind w:firstLine="480" w:firstLineChars="200"/>
        <w:jc w:val="left"/>
        <w:rPr>
          <w:rFonts w:ascii="仿宋" w:hAnsi="仿宋" w:eastAsia="仿宋" w:cs="仿宋"/>
          <w:bCs/>
          <w:sz w:val="24"/>
        </w:rPr>
      </w:pPr>
      <w:r>
        <w:rPr>
          <w:rFonts w:hint="eastAsia" w:ascii="仿宋" w:hAnsi="仿宋" w:eastAsia="仿宋" w:cs="仿宋"/>
          <w:bCs/>
          <w:sz w:val="24"/>
        </w:rPr>
        <w:t>3.组织奖的奖项分设为</w:t>
      </w:r>
      <w:r>
        <w:rPr>
          <w:rFonts w:hint="eastAsia" w:ascii="仿宋" w:hAnsi="仿宋" w:eastAsia="仿宋" w:cs="仿宋"/>
          <w:sz w:val="24"/>
        </w:rPr>
        <w:t>5个最佳组织奖和4个优秀组织奖。其中，奖项分配按照参赛单位的</w:t>
      </w:r>
      <w:r>
        <w:rPr>
          <w:rFonts w:hint="eastAsia" w:ascii="仿宋" w:hAnsi="仿宋" w:eastAsia="仿宋" w:cs="仿宋"/>
          <w:bCs/>
          <w:sz w:val="24"/>
        </w:rPr>
        <w:t>参赛人数、初赛决赛组织情况、各项赛事得分等进行综合评定。</w:t>
      </w:r>
    </w:p>
    <w:p>
      <w:pPr>
        <w:spacing w:line="360" w:lineRule="auto"/>
        <w:ind w:firstLine="480" w:firstLineChars="200"/>
        <w:jc w:val="left"/>
        <w:rPr>
          <w:rFonts w:ascii="仿宋" w:hAnsi="仿宋" w:eastAsia="仿宋" w:cs="仿宋"/>
          <w:bCs/>
          <w:sz w:val="24"/>
        </w:rPr>
      </w:pPr>
      <w:r>
        <w:rPr>
          <w:rFonts w:hint="eastAsia" w:ascii="仿宋" w:hAnsi="仿宋" w:eastAsia="仿宋" w:cs="仿宋"/>
          <w:bCs/>
          <w:sz w:val="24"/>
        </w:rPr>
        <w:t>4.个人征文奖评选将从文章的主题内容、体材结构、语言表达、创新点亮点这几个方面来进行打分，分数较高的前20名将荣获优秀征文奖（有抄袭嫌疑的，经多数评委一致确认后取消比赛资格）。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745E51"/>
    <w:rsid w:val="03C143B2"/>
    <w:rsid w:val="71745E51"/>
    <w:rsid w:val="7DCF3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Office_10.1.0.6876_F1E327BC-269C-435d-A152-05C5408002CA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2017-09-30T06:39:00Z</dcterms:created>
  <dc:creator>杜朝祎</dc:creator>
  <cp:lastModifiedBy>杜朝祎</cp:lastModifiedBy>
  <dcterms:modified xsi:type="dcterms:W3CDTF">2017-10-10T05:47:34Z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2052-10.1.0.6876</vt:lpwstr>
  </property>
</Properties>
</file>